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51" w:rsidRDefault="008F5751" w:rsidP="00C246F7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F5751" w:rsidRPr="00F348CE" w:rsidRDefault="00F348CE" w:rsidP="00F348CE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75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2C9C834" wp14:editId="72125DE3">
            <wp:extent cx="1241892" cy="514350"/>
            <wp:effectExtent l="0" t="0" r="0" b="0"/>
            <wp:docPr id="2" name="Obraz 2" descr="C:\Users\dw\Desktop\Logotypy\3.MKiDN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Desktop\Logotypy\3.MKiDN_k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78" cy="5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51" w:rsidRPr="008F575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57300" cy="609600"/>
            <wp:effectExtent l="0" t="0" r="0" b="0"/>
            <wp:docPr id="3" name="Obraz 3" descr="C:\Users\dw\Desktop\Logotypy\4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Desktop\Logotypy\4logoty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88" cy="6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51" w:rsidRPr="008F575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38505" cy="466580"/>
            <wp:effectExtent l="0" t="0" r="4445" b="0"/>
            <wp:docPr id="4" name="Obraz 4" descr="C:\Users\dw\Desktop\Logotypy\1.b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w\Desktop\Logotypy\1.b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1" cy="49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8C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1815" cy="599592"/>
            <wp:effectExtent l="0" t="0" r="635" b="0"/>
            <wp:docPr id="5" name="Obraz 5" descr="C:\Users\dw\Desktop\Logotypy\2. Grudzią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\Desktop\Logotypy\2. Grudzią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3" cy="6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F1" w:rsidRPr="006016F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81050" cy="600075"/>
            <wp:effectExtent l="0" t="0" r="0" b="9525"/>
            <wp:docPr id="1" name="Obraz 1" descr="C:\Users\dw\Desktop\Logotypy\que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esktop\Logotypy\ques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51" w:rsidRPr="008F5751" w:rsidRDefault="008F5751" w:rsidP="008F5751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5751" w:rsidRDefault="008F5751" w:rsidP="00C246F7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F5751" w:rsidRDefault="008F5751" w:rsidP="00C246F7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F5751" w:rsidRPr="008F5751" w:rsidRDefault="008F5751" w:rsidP="00C246F7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F575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REGULAMIN GRY MIEJSKIEJ</w:t>
      </w:r>
    </w:p>
    <w:p w:rsidR="008F5751" w:rsidRPr="008F5751" w:rsidRDefault="008F5751" w:rsidP="00C246F7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8F575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„GRUDZIĄDZ – POWRÓT DO PRZESZŁOŚCI”</w:t>
      </w:r>
    </w:p>
    <w:p w:rsidR="00C246F7" w:rsidRPr="008F5751" w:rsidRDefault="00C246F7" w:rsidP="00C246F7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7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I. POSTANOWIENIA WSTĘPNE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Organizatorem gry terenowej (zwanej dalej Grą) jest Biblioteka Miejska im. Wiktora Kulerskiego w Grudziąd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>zu (zwany dalej Organizatorem).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Realizacją Gry z ramienia Organizatora zajmuje 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firma „</w:t>
      </w:r>
      <w:proofErr w:type="spellStart"/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Questy</w:t>
      </w:r>
      <w:proofErr w:type="spellEnd"/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- Wyprawy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Odkrywc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>ów” (zwana dalej Realizatorem).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t>3. Gra zorganizowana jest w ramach projektu „Patriotyzm Jutra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>”- Edycja 2022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realizowanego z dofinansowania ze środków Muzeum Historii Polski w Warszawie, a także</w:t>
      </w:r>
      <w:r w:rsidRPr="00C246F7">
        <w:rPr>
          <w:rFonts w:ascii="Times New Roman" w:eastAsia="Times New Roman" w:hAnsi="Times New Roman" w:cs="Times New Roman"/>
          <w:sz w:val="11"/>
          <w:lang w:eastAsia="pl-PL"/>
        </w:rPr>
        <w:t xml:space="preserve"> 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wsparciu Gminy-Miast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>a Grudziądz.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4. Celem Gry jest</w:t>
      </w:r>
      <w:r w:rsidR="000E5A21"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rozpowszechnianie miejsc nieistniejących i najbardziej reprezentacyjnych fabryk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przedsiębiorstw w historii gospodarczej</w:t>
      </w:r>
      <w:r w:rsidR="000E5A21"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RP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Materiałem wprowadzającym do Questu jest film Dawida </w:t>
      </w:r>
      <w:proofErr w:type="spellStart"/>
      <w:r w:rsidR="00497024">
        <w:rPr>
          <w:rFonts w:ascii="Times New Roman" w:eastAsia="Times New Roman" w:hAnsi="Times New Roman" w:cs="Times New Roman"/>
          <w:sz w:val="24"/>
          <w:szCs w:val="24"/>
          <w:lang w:eastAsia="pl-PL"/>
        </w:rPr>
        <w:t>Schoenwalda</w:t>
      </w:r>
      <w:proofErr w:type="spellEnd"/>
      <w:r w:rsidR="0049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 na profilu </w:t>
      </w:r>
      <w:proofErr w:type="spellStart"/>
      <w:r w:rsidR="00497024">
        <w:rPr>
          <w:rFonts w:ascii="Times New Roman" w:eastAsia="Times New Roman" w:hAnsi="Times New Roman" w:cs="Times New Roman"/>
          <w:sz w:val="24"/>
          <w:szCs w:val="24"/>
          <w:lang w:eastAsia="pl-PL"/>
        </w:rPr>
        <w:t>Fb</w:t>
      </w:r>
      <w:proofErr w:type="spellEnd"/>
      <w:r w:rsidR="00497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(7 części) oraz na YouTube pod nazwą „Gr</w:t>
      </w:r>
      <w:r w:rsidR="00583C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udziądz-powrót do przeszłości”. Zapraszamy do jego obejrzenia!</w:t>
      </w:r>
      <w:bookmarkStart w:id="0" w:name="_GoBack"/>
      <w:bookmarkEnd w:id="0"/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Odpowiedzi na pytania dotyczące Gry udziela </w:t>
      </w:r>
      <w:r w:rsidR="000E5A21"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Graczyk-Grablis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48 </w:t>
      </w:r>
      <w:r w:rsidR="000E5A21"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56 45 202 01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Emilia Śliwińska, tel. +48 56 64 135 68.</w:t>
      </w:r>
    </w:p>
    <w:p w:rsidR="008F5751" w:rsidRDefault="00C246F7" w:rsidP="008F5751">
      <w:pPr>
        <w:spacing w:after="0" w:afterAutospacing="0"/>
        <w:jc w:val="both"/>
        <w:rPr>
          <w:rFonts w:ascii="Arial" w:eastAsia="Times New Roman" w:hAnsi="Arial" w:cs="Arial"/>
          <w:sz w:val="11"/>
          <w:lang w:eastAsia="pl-PL"/>
        </w:rPr>
      </w:pP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6. W Grze mogą wziąć udział zgłoszone drużyny liczące od 2 do 5 osób (zwane dalej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Uczestnikami) bądź pojedyncze osoby. 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 drużyny musi być co najmniej jedna pełnoletnia osoba,</w:t>
      </w:r>
      <w:r w:rsid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sprawująca nadzór nad niepełnoletnimi członkami. Osoby niepełnoletnie mogą</w:t>
      </w:r>
      <w:r w:rsid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uczestniczyć w Grze tylko i wyłączenie pod opieką osoby dorosłej. Osoby wchodzące 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drużyny nie mogą 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rozdzielać się podczas udziału w grze. Drużyna powinna wybrać</w:t>
      </w:r>
      <w:r w:rsid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lidera, który będzie 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ostatecznie decydował o treści udzielonej odpowiedzi oraz</w:t>
      </w:r>
      <w:r w:rsid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A2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trasy przejścia</w:t>
      </w:r>
      <w:r w:rsidRPr="00C246F7">
        <w:rPr>
          <w:rFonts w:ascii="Arial" w:eastAsia="Times New Roman" w:hAnsi="Arial" w:cs="Arial"/>
          <w:sz w:val="11"/>
          <w:lang w:eastAsia="pl-PL"/>
        </w:rPr>
        <w:t>.</w:t>
      </w:r>
      <w:r w:rsidR="002123BE">
        <w:rPr>
          <w:rFonts w:ascii="Arial" w:eastAsia="Times New Roman" w:hAnsi="Arial" w:cs="Arial"/>
          <w:sz w:val="11"/>
          <w:lang w:eastAsia="pl-PL"/>
        </w:rPr>
        <w:t>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003ACA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Grze jest bezpłatny.</w:t>
      </w:r>
    </w:p>
    <w:p w:rsidR="00003ACA" w:rsidRDefault="00003ACA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Gry dostępny jest na stronie intern</w:t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etowej Organizatora: </w:t>
      </w:r>
      <w:hyperlink r:id="rId9" w:history="1">
        <w:r w:rsidRPr="006870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www.biblioteka.grudziadz.pl</w:t>
        </w:r>
      </w:hyperlink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ACA" w:rsidRPr="008F5751" w:rsidRDefault="00C246F7" w:rsidP="008F5751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46F7">
        <w:rPr>
          <w:rFonts w:ascii="Arial" w:eastAsia="Times New Roman" w:hAnsi="Arial" w:cs="Arial"/>
          <w:sz w:val="11"/>
          <w:lang w:eastAsia="pl-PL"/>
        </w:rPr>
        <w:br/>
      </w:r>
      <w:r w:rsidRPr="00C246F7">
        <w:rPr>
          <w:rFonts w:ascii="Arial" w:eastAsia="Times New Roman" w:hAnsi="Arial" w:cs="Arial"/>
          <w:sz w:val="11"/>
          <w:lang w:eastAsia="pl-PL"/>
        </w:rPr>
        <w:br/>
      </w:r>
      <w:r w:rsidRPr="008F57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II. WARUNKI UDZIAŁU W GRZE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Każdy z Uczestników powinien być w dobrym stanie zdrowia, umożliwiającym udział 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Grze. Organizator nie zapewnia opieki medycznej Uczestnikom na trasie gry.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2. Aby wziąć udział w Grze, przy odbiorze Karty Gry, każdy Uczestnik składa obowiązkowe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pisemne dostępne na stronie internetowej Organizatora: Oświadczenie</w:t>
      </w:r>
      <w:r w:rsid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/ opiekuna prawnego / uczestnika zajęć</w:t>
      </w:r>
    </w:p>
    <w:p w:rsidR="00C246F7" w:rsidRPr="00C246F7" w:rsidRDefault="00003ACA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odbiór Karty Gry Uczestnik wyraża zgodę na:</w:t>
      </w:r>
      <w:r w:rsidR="00C246F7"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a) wzięcie udziału w Grze na warunkach określonych w niniejszym Regulaminie,</w:t>
      </w:r>
    </w:p>
    <w:p w:rsidR="00003ACA" w:rsidRPr="00003ACA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przetwarzanie przez Organizatora danych osobowych Uczestnika w zakresie</w:t>
      </w:r>
      <w:r w:rsid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dla przeprowadzenia Gry</w:t>
      </w:r>
      <w:r w:rsidR="00003ACA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03ACA" w:rsidRDefault="00003ACA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wykorzystanie wizerunku uczestnika na portalach internetowych itp.</w:t>
      </w:r>
      <w:r w:rsidR="00C246F7"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Realizując wymogi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kwietnia 2016 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i w sprawie swobodnego przepływu takich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uchylenia 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 95/46/WE prosimy o zapoznanie się z udostępnioną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internetowej: www.okn.edu.pl/regulaminy/klauzula-informacyjna-o-przetwarzaniu-danych-osobowych-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przez-okn/ klauzulą informacyjną na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 przez </w:t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Bibliotekę Miejską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Wiktora Kulerskiego w Grudziądzu </w:t>
      </w:r>
      <w:r w:rsidR="00C246F7" w:rsidRPr="00003AC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osobowych.</w:t>
      </w:r>
    </w:p>
    <w:p w:rsidR="00F348CE" w:rsidRDefault="00F348CE" w:rsidP="008F5751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8CE" w:rsidRDefault="00F348CE" w:rsidP="008F5751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8CE" w:rsidRPr="00F348CE" w:rsidRDefault="00F348CE" w:rsidP="00F348CE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575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1662936" wp14:editId="7747FAA5">
            <wp:extent cx="1241892" cy="514350"/>
            <wp:effectExtent l="0" t="0" r="0" b="0"/>
            <wp:docPr id="6" name="Obraz 6" descr="C:\Users\dw\Desktop\Logotypy\3.MKiDN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Desktop\Logotypy\3.MKiDN_k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78" cy="5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75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6779DD" wp14:editId="5FBAD8BE">
            <wp:extent cx="1257300" cy="504825"/>
            <wp:effectExtent l="0" t="0" r="0" b="9525"/>
            <wp:docPr id="7" name="Obraz 7" descr="C:\Users\dw\Desktop\Logotypy\4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Desktop\Logotypy\4logoty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95" cy="5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75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E19D97A" wp14:editId="60B8D8BD">
            <wp:extent cx="738505" cy="476250"/>
            <wp:effectExtent l="0" t="0" r="4445" b="0"/>
            <wp:docPr id="8" name="Obraz 8" descr="C:\Users\dw\Desktop\Logotypy\1.b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w\Desktop\Logotypy\1.b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7" cy="4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8C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E5FA613" wp14:editId="2672F175">
            <wp:extent cx="551673" cy="513715"/>
            <wp:effectExtent l="0" t="0" r="1270" b="635"/>
            <wp:docPr id="9" name="Obraz 9" descr="C:\Users\dw\Desktop\Logotypy\2. Grudzią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\Desktop\Logotypy\2. Grudziąd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9" cy="52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F1" w:rsidRPr="006016F1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8175" cy="495300"/>
            <wp:effectExtent l="0" t="0" r="9525" b="0"/>
            <wp:docPr id="10" name="Obraz 10" descr="C:\Users\dw\Desktop\Logotypy\que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Desktop\Logotypy\ques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CE" w:rsidRPr="008F5751" w:rsidRDefault="00F348CE" w:rsidP="00F348CE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48CE" w:rsidRDefault="00F348CE" w:rsidP="008F5751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CA" w:rsidRPr="008F5751" w:rsidRDefault="00C246F7" w:rsidP="00F348CE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57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III. ZASADY GRY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3ACA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1. Gra odbędzie się 27 sierpnia 2022 r. w godz. 10</w:t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.00 - 14.00. Spotykamy się na parkingu supermarketu </w:t>
      </w:r>
      <w:proofErr w:type="spellStart"/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Kaufland</w:t>
      </w:r>
      <w:proofErr w:type="spellEnd"/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Grze możliwy</w:t>
      </w:r>
      <w:r w:rsidR="00003ACA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pobraniu bezpłatnej aplikacji</w:t>
      </w:r>
      <w:r w:rsidR="00003ACA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03ACA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Quest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003ACA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Wyprawy Odkrywców (Android i IOS) oraz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założeniu konta</w:t>
      </w:r>
      <w:r w:rsidR="00003ACA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11" w:history="1">
        <w:r w:rsidR="004979F3" w:rsidRPr="004979F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www.questy.org.pl</w:t>
        </w:r>
      </w:hyperlink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(przynajmniej na jedną </w:t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z drużyny). Jeśli uczestnik nie będzie posiadał </w:t>
      </w:r>
      <w:proofErr w:type="spellStart"/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wydana 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dniu </w:t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ulotka z Grą wersji papierowej. Wybór należy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Uczestników</w:t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Warunkiem odebrania ulotki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Gry jest zapoznanie się na miejscu z Regulaminem Gry i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akceptacja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podpisanie</w:t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o którym mowa w punkcie II.2.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4. Gra odbywa się w przestrzen</w:t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i miasta Grudziądz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, dlatego zaleca się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szczególnej ostrożności podczas Gry.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i Realizator nie ponoszą odpowiedzialności za bezpieczeństwo osób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uczestniczących w Grze. Każdy z Uczestników odpowiada za własne bezpieczeństwo w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udziału w Grze. Za bezpieczeństwo niepełnoletnich Uczestników Gry oraz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odpowiada kapitan drużyny – osoba pełnoletnia w każdej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drużynie.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Odbierając Kartę Gry, kapitan drużyny zgadza się w imieniu drużyny na warunki Gry 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drużyna zapoznała się z jej Regulaminem.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7. Zadania wymagać będą spostrzegawczości, współdziałania w grupie, umiejętności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wyciągania wniosków i łączenia faktów.</w:t>
      </w:r>
    </w:p>
    <w:p w:rsidR="00A552B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4979F3"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10 drużyn, które ukończą i poprawnie rozwiążą zagadki czeka specjalnie przygotowana skrzynia skarbu oraz nagrody rzeczowe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9F3" w:rsidRP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( 5 drużyn z aplikacją </w:t>
      </w:r>
      <w:proofErr w:type="spellStart"/>
      <w:r w:rsidR="004979F3" w:rsidRP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>Questy</w:t>
      </w:r>
      <w:proofErr w:type="spellEnd"/>
      <w:r w:rsidR="004979F3" w:rsidRP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Wyprawy Odkrywców i 5 drużyn z ulotką papierową). Organizator zastrzega sobie prawo, że może zmienić sposób 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nagradzania uczestników, jeśli będzie mniej drużyn</w:t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jeśli większość uczestników wybierze pierwszą lub drugą opcję. </w:t>
      </w:r>
      <w:r w:rsidR="002123BE">
        <w:rPr>
          <w:rFonts w:ascii="Times New Roman" w:eastAsia="Times New Roman" w:hAnsi="Times New Roman" w:cs="Times New Roman"/>
          <w:sz w:val="24"/>
          <w:szCs w:val="24"/>
          <w:lang w:eastAsia="pl-PL"/>
        </w:rPr>
        <w:t>Reszta uczestników Gry otrzyma</w:t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drobne nagrody rzeczowe.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Nad prawidłowym </w:t>
      </w:r>
      <w:r w:rsid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przebiegiem Gry czuwa Organizator</w:t>
      </w:r>
      <w:r w:rsidRPr="004979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2B1" w:rsidRPr="008F5751" w:rsidRDefault="00C246F7" w:rsidP="008F5751">
      <w:pPr>
        <w:spacing w:after="0" w:afterAutospacing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7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IV. POSTANOWIENIA KOŃCOWE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naruszenia przez drużynę lub któregokolwiek z jego członków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niniejszego Regulaminu, złamania zasad fair </w:t>
      </w:r>
      <w:proofErr w:type="spellStart"/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, utrudniania Gry innym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drużynom, Organizator ma</w:t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wykluczyć drużynę z Gry. Decyzja Organizatora w tej kwestii jest ostateczna.</w:t>
      </w:r>
    </w:p>
    <w:p w:rsidR="008F5751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zastrzega sobie prawo do zmiany Regulaminu do czasu rozpoczęcia Gry.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Nowy regulamin obowiązuje od momentu jego zamieszczenia na stronie Organizatora.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Grze, po zmianie Regulaminu, uznaje się za wyrażenie zgody na</w:t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dokonaną zmianę Regulaminu.</w:t>
      </w:r>
    </w:p>
    <w:p w:rsidR="00C246F7" w:rsidRPr="00C246F7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kwestiach dotyczących przebiegu Gry nieprzewidzianych niniejszym Regulaminem, 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zakresie interpretacji niniejszego Regulaminu, głos rozstrzygający należy do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Organizatora.</w:t>
      </w:r>
    </w:p>
    <w:p w:rsidR="00C246F7" w:rsidRPr="00C246F7" w:rsidRDefault="00C246F7" w:rsidP="008F5751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zastrzegają sobie prawo do odwołania, przesunięcia, przedłużenia,</w:t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przerwania Gry z ważnych przyczyn. Uczestnicy Gry zostaną o tym poinformowani</w:t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</w:t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informacja ta zostanie opublikowana na stronie Organizatora</w:t>
      </w:r>
      <w:r w:rsidRPr="00C24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www.biblioteka.grudziadz</w:t>
      </w:r>
      <w:r w:rsidRPr="00A552B1">
        <w:rPr>
          <w:rFonts w:ascii="Times New Roman" w:eastAsia="Times New Roman" w:hAnsi="Times New Roman" w:cs="Times New Roman"/>
          <w:sz w:val="24"/>
          <w:szCs w:val="24"/>
          <w:lang w:eastAsia="pl-PL"/>
        </w:rPr>
        <w:t>.pl.</w:t>
      </w:r>
    </w:p>
    <w:p w:rsidR="004C5D74" w:rsidRDefault="004C5D74" w:rsidP="008F5751">
      <w:pPr>
        <w:tabs>
          <w:tab w:val="left" w:pos="6804"/>
        </w:tabs>
        <w:ind w:left="851" w:right="425"/>
        <w:jc w:val="both"/>
      </w:pPr>
    </w:p>
    <w:sectPr w:rsidR="004C5D74" w:rsidSect="004979F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F7"/>
    <w:rsid w:val="00003ACA"/>
    <w:rsid w:val="000E5A21"/>
    <w:rsid w:val="002123BE"/>
    <w:rsid w:val="00497024"/>
    <w:rsid w:val="004979F3"/>
    <w:rsid w:val="004C5D74"/>
    <w:rsid w:val="00583C18"/>
    <w:rsid w:val="006016F1"/>
    <w:rsid w:val="007513D4"/>
    <w:rsid w:val="008F5751"/>
    <w:rsid w:val="00A552B1"/>
    <w:rsid w:val="00C246F7"/>
    <w:rsid w:val="00C44844"/>
    <w:rsid w:val="00F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0993"/>
  <w15:docId w15:val="{D96DF3FC-356A-49A2-A259-27F3F2B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246F7"/>
  </w:style>
  <w:style w:type="character" w:styleId="Hipercze">
    <w:name w:val="Hyperlink"/>
    <w:basedOn w:val="Domylnaczcionkaakapitu"/>
    <w:uiPriority w:val="99"/>
    <w:unhideWhenUsed/>
    <w:rsid w:val="0000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questy.org.p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www.biblioteka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</dc:creator>
  <cp:keywords/>
  <dc:description/>
  <cp:lastModifiedBy>dw</cp:lastModifiedBy>
  <cp:revision>10</cp:revision>
  <dcterms:created xsi:type="dcterms:W3CDTF">2022-08-22T05:26:00Z</dcterms:created>
  <dcterms:modified xsi:type="dcterms:W3CDTF">2022-08-23T09:22:00Z</dcterms:modified>
</cp:coreProperties>
</file>